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rPr>
          <w:rFonts w:ascii="Arial" w:hAnsi="Arial"/>
          <w:b/>
          <w:color w:val="000000"/>
          <w:sz w:val="40"/>
        </w:rPr>
        <w:t>Utility Payment Voucher</w:t>
      </w:r>
    </w:p>
    <w:p>
      <w:pPr>
        <w:spacing w:after="200"/>
        <w:jc w:val="center"/>
      </w:pPr>
      <w:r>
        <w:rPr>
          <w:color w:val="595959"/>
          <w:sz w:val="18"/>
        </w:rPr>
        <w:t>Use for electricity, gas, water, internet, telephone, and other utility payments.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4"/>
        <w:gridCol w:w="3744"/>
      </w:tblGrid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D9EAF7"/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ORGANIZATION NAME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D9EAF7"/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CURRENCY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VOUCHER NUMBER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PAYMENT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UTILITY PROVIDER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ACCOUNT NUMBER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SERVICE TYPE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BILLING PERIOD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BILL NUMBER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DUE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CURRENT CHARGES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PREVIOUS BALANCE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ADJUSTMENTS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TOTAL PAID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PAYMENT METHOD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TRANSACTION REFERENCE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PAYMENT DESCRIPTION AND SUPPORTING DOCUMENTS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  <w:p>
            <w:r>
              <w:br/>
            </w:r>
          </w:p>
        </w:tc>
      </w:tr>
      <w:tr>
        <w:tc>
          <w:tcPr>
            <w:tcW w:type="dxa" w:w="10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NOTES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PREPARED BY AND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  <w:p>
            <w:r>
              <w:br/>
            </w:r>
          </w:p>
        </w:tc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APPROVED BY AND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  <w:p>
            <w:r>
              <w:br/>
            </w:r>
          </w:p>
        </w:tc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RECEIVED BY AND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  <w:p>
            <w:r>
              <w:br/>
            </w:r>
          </w:p>
        </w:tc>
      </w:tr>
    </w:tbl>
    <w:p>
      <w:pPr>
        <w:spacing w:before="140"/>
        <w:jc w:val="center"/>
      </w:pPr>
      <w:r>
        <w:rPr>
          <w:i/>
          <w:color w:val="595959"/>
          <w:sz w:val="16"/>
        </w:rPr>
        <w:t>Attach relevant invoices, receipts, bills, approvals, or other supporting records before filing the completed voucher.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