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Daily Food Journal</w:t>
      </w:r>
    </w:p>
    <w:p>
      <w:pPr>
        <w:jc w:val="center"/>
      </w:pPr>
      <w:r>
        <w:rPr>
          <w:i/>
          <w:color w:val="505050"/>
          <w:sz w:val="18"/>
        </w:rPr>
        <w:t>Meals, portions, hydration,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Daily goal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Water target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Sleep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1152"/>
            <w:shd w:fill="3756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type="dxa" w:w="3600"/>
            <w:shd w:fill="3756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Meal or drink</w:t>
            </w:r>
          </w:p>
        </w:tc>
        <w:tc>
          <w:tcPr>
            <w:tcW w:type="dxa" w:w="1584"/>
            <w:shd w:fill="3756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Portion</w:t>
            </w:r>
          </w:p>
        </w:tc>
        <w:tc>
          <w:tcPr>
            <w:tcW w:type="dxa" w:w="1728"/>
            <w:shd w:fill="3756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Hunger 1 to 5</w:t>
            </w:r>
          </w:p>
        </w:tc>
        <w:tc>
          <w:tcPr>
            <w:tcW w:type="dxa" w:w="2160"/>
            <w:shd w:fill="3756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</w:t>
            </w:r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Daily Reflection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Energy and mood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What worked well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Plan for tomorrow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Food Journal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