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Company Newsletter</w:t>
      </w:r>
    </w:p>
    <w:p>
      <w:pPr>
        <w:jc w:val="center"/>
      </w:pPr>
      <w:r>
        <w:rPr>
          <w:i/>
          <w:color w:val="505050"/>
          <w:sz w:val="18"/>
        </w:rPr>
        <w:t>A structured one page internal update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Issue and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Editor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Main theme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Top Story</w:t>
      </w:r>
    </w:p>
    <w:p>
      <w:r>
        <w:t>[Write a concise headline and a short opening that explains the most important development and why it matters.]</w:t>
      </w:r>
    </w:p>
    <w:p>
      <w:pPr>
        <w:pStyle w:val="Heading1"/>
      </w:pPr>
      <w:r>
        <w:t>Department Updates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c>
          <w:tcPr>
            <w:tcW w:type="dxa" w:w="2160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Team</w:t>
            </w:r>
          </w:p>
        </w:tc>
        <w:tc>
          <w:tcPr>
            <w:tcW w:type="dxa" w:w="5472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Update</w:t>
            </w:r>
          </w:p>
        </w:tc>
        <w:tc>
          <w:tcPr>
            <w:tcW w:type="dxa" w:w="2880"/>
            <w:shd w:fill="7030A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Next milestone</w:t>
            </w:r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547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547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547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547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Dates and Recognition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Upcoming dates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Employee recognition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4DFEC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Contact or feedback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Newsletter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