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Annual Report Detailed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Organization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Reporting year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Prepared by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Executive summary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Key achievements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Performance measures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Financial overview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Challenges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Governance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Priorities for next year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Approval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p>
      <w:pPr>
        <w:pStyle w:val="Heading2"/>
      </w:pPr>
      <w:r>
        <w:t>Additional 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