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80" w:rsidRDefault="002945A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39.4pt;margin-top:-21pt;width:142.15pt;height:25.5pt;z-index:251672576;mso-width-relative:margin;mso-height-relative:margin" filled="f" stroked="f">
            <v:textbox style="mso-next-textbox:#_x0000_s1040">
              <w:txbxContent>
                <w:p w:rsidR="002945A1" w:rsidRPr="002945A1" w:rsidRDefault="002945A1" w:rsidP="002945A1">
                  <w:pPr>
                    <w:rPr>
                      <w:b/>
                      <w:i/>
                      <w:sz w:val="24"/>
                    </w:rPr>
                  </w:pPr>
                  <w:r w:rsidRPr="002945A1">
                    <w:rPr>
                      <w:b/>
                      <w:i/>
                      <w:sz w:val="24"/>
                    </w:rPr>
                    <w:t>SWOT Analysis Template</w:t>
                  </w:r>
                </w:p>
              </w:txbxContent>
            </v:textbox>
          </v:shape>
        </w:pict>
      </w:r>
      <w:r w:rsidR="00B258BB">
        <w:rPr>
          <w:noProof/>
        </w:rPr>
        <w:pict>
          <v:shape id="_x0000_s1027" type="#_x0000_t202" style="position:absolute;margin-left:31.1pt;margin-top:4.5pt;width:394.9pt;height:77.25pt;z-index:251659264;mso-width-relative:margin;mso-height-relative:margin" filled="f" stroked="f">
            <v:textbox style="mso-next-textbox:#_x0000_s1027">
              <w:txbxContent>
                <w:p w:rsidR="003D01F7" w:rsidRPr="0002329E" w:rsidRDefault="003D01F7" w:rsidP="008527D9">
                  <w:pPr>
                    <w:jc w:val="center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110"/>
                      <w:szCs w:val="100"/>
                    </w:rPr>
                  </w:pPr>
                  <w:r w:rsidRPr="0002329E"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110"/>
                      <w:szCs w:val="100"/>
                    </w:rPr>
                    <w:t>SWOT Analysis</w:t>
                  </w:r>
                </w:p>
              </w:txbxContent>
            </v:textbox>
          </v:shape>
        </w:pict>
      </w:r>
      <w:r w:rsidR="003A339F">
        <w:rPr>
          <w:noProof/>
        </w:rPr>
        <w:pict>
          <v:rect id="_x0000_s1036" style="position:absolute;margin-left:6.75pt;margin-top:149.25pt;width:187.5pt;height:206.25pt;z-index:-251648000" fillcolor="#b2a1c7 [1943]" stroked="f"/>
        </w:pict>
      </w:r>
      <w:r w:rsidR="003A339F">
        <w:rPr>
          <w:noProof/>
        </w:rPr>
        <w:pict>
          <v:shape id="_x0000_s1031" type="#_x0000_t202" style="position:absolute;margin-left:250.1pt;margin-top:358.5pt;width:160.9pt;height:85.5pt;z-index:251663360;mso-width-relative:margin;mso-height-relative:margin" filled="f" stroked="f">
            <v:textbox style="mso-next-textbox:#_x0000_s1031">
              <w:txbxContent>
                <w:p w:rsidR="003D01F7" w:rsidRPr="0075048C" w:rsidRDefault="003D01F7" w:rsidP="003D01F7">
                  <w:r w:rsidRPr="00175FCC">
                    <w:rPr>
                      <w:color w:val="31849B" w:themeColor="accent5" w:themeShade="BF"/>
                      <w:sz w:val="144"/>
                      <w:szCs w:val="144"/>
                    </w:rPr>
                    <w:t>T</w:t>
                  </w:r>
                  <w:r w:rsidRPr="0075048C">
                    <w:rPr>
                      <w:sz w:val="72"/>
                      <w:szCs w:val="72"/>
                    </w:rPr>
                    <w:t>hreats</w:t>
                  </w:r>
                </w:p>
              </w:txbxContent>
            </v:textbox>
          </v:shape>
        </w:pict>
      </w:r>
      <w:r w:rsidR="003A339F">
        <w:rPr>
          <w:noProof/>
        </w:rPr>
        <w:pict>
          <v:shape id="_x0000_s1030" type="#_x0000_t202" style="position:absolute;margin-left:-27.4pt;margin-top:352.5pt;width:246.4pt;height:85.5pt;z-index:251662336;mso-width-relative:margin;mso-height-relative:margin" filled="f" stroked="f">
            <v:textbox style="mso-next-textbox:#_x0000_s1030">
              <w:txbxContent>
                <w:p w:rsidR="003D01F7" w:rsidRPr="0075048C" w:rsidRDefault="003D01F7" w:rsidP="003D01F7">
                  <w:r w:rsidRPr="002261D3">
                    <w:rPr>
                      <w:color w:val="76923C" w:themeColor="accent3" w:themeShade="BF"/>
                      <w:sz w:val="144"/>
                      <w:szCs w:val="144"/>
                    </w:rPr>
                    <w:t>O</w:t>
                  </w:r>
                  <w:r w:rsidRPr="0075048C">
                    <w:rPr>
                      <w:sz w:val="72"/>
                      <w:szCs w:val="72"/>
                    </w:rPr>
                    <w:t>pportunities</w:t>
                  </w:r>
                </w:p>
              </w:txbxContent>
            </v:textbox>
          </v:shape>
        </w:pict>
      </w:r>
      <w:r w:rsidR="003A339F">
        <w:rPr>
          <w:noProof/>
        </w:rPr>
        <w:pict>
          <v:shape id="_x0000_s1028" type="#_x0000_t202" style="position:absolute;margin-left:-12.4pt;margin-top:70.5pt;width:172.9pt;height:85.5pt;z-index:251660288;mso-width-relative:margin;mso-height-relative:margin" filled="f" stroked="f">
            <v:textbox style="mso-next-textbox:#_x0000_s1028">
              <w:txbxContent>
                <w:p w:rsidR="003D01F7" w:rsidRPr="0075048C" w:rsidRDefault="003D01F7" w:rsidP="003D01F7">
                  <w:r w:rsidRPr="00C304E2">
                    <w:rPr>
                      <w:color w:val="403152" w:themeColor="accent4" w:themeShade="80"/>
                      <w:sz w:val="144"/>
                      <w:szCs w:val="144"/>
                    </w:rPr>
                    <w:t>S</w:t>
                  </w:r>
                  <w:r w:rsidRPr="0075048C">
                    <w:rPr>
                      <w:sz w:val="72"/>
                      <w:szCs w:val="72"/>
                    </w:rPr>
                    <w:t>trengths</w:t>
                  </w:r>
                </w:p>
              </w:txbxContent>
            </v:textbox>
          </v:shape>
        </w:pict>
      </w:r>
      <w:r w:rsidR="003A339F">
        <w:rPr>
          <w:noProof/>
        </w:rPr>
        <w:pict>
          <v:shape id="_x0000_s1034" type="#_x0000_t202" style="position:absolute;margin-left:-15.4pt;margin-top:440.25pt;width:209.65pt;height:199.5pt;z-index:251666432;mso-width-relative:margin;mso-height-relative:margin" filled="f" stroked="f">
            <v:textbox style="mso-next-textbox:#_x0000_s1034">
              <w:txbxContent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Market developments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Industry or</w:t>
                  </w:r>
                  <w:r w:rsidR="009B0B1B" w:rsidRPr="009B0B1B">
                    <w:t> life style trends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Innovation and technology development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Global</w:t>
                  </w:r>
                  <w:r w:rsidR="009B0B1B" w:rsidRPr="009B0B1B">
                    <w:t> influences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Market dimensions, horizontal, vertical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Target markets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Geographical import, export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Major contracts, tactics and surprises</w:t>
                  </w:r>
                </w:p>
                <w:p w:rsidR="009B0B1B" w:rsidRPr="009B0B1B" w:rsidRDefault="00416A8E" w:rsidP="009B0B1B">
                  <w:pPr>
                    <w:pStyle w:val="ListParagraph"/>
                    <w:numPr>
                      <w:ilvl w:val="0"/>
                      <w:numId w:val="7"/>
                    </w:numPr>
                  </w:pPr>
                  <w:r w:rsidRPr="009B0B1B">
                    <w:t>Business/product development</w:t>
                  </w:r>
                </w:p>
                <w:p w:rsidR="003D01F7" w:rsidRPr="009B0B1B" w:rsidRDefault="003D01F7" w:rsidP="009B0B1B"/>
              </w:txbxContent>
            </v:textbox>
          </v:shape>
        </w:pict>
      </w:r>
      <w:r w:rsidR="003A339F">
        <w:rPr>
          <w:noProof/>
        </w:rPr>
        <w:pict>
          <v:shape id="_x0000_s1029" type="#_x0000_t202" style="position:absolute;margin-left:246.75pt;margin-top:69pt;width:227.25pt;height:78pt;z-index:251661312;mso-width-relative:margin;mso-height-relative:margin" filled="f" stroked="f">
            <v:textbox style="mso-next-textbox:#_x0000_s1029">
              <w:txbxContent>
                <w:p w:rsidR="003D01F7" w:rsidRPr="0075048C" w:rsidRDefault="003D01F7" w:rsidP="003D01F7">
                  <w:r w:rsidRPr="004940FA">
                    <w:rPr>
                      <w:color w:val="943634" w:themeColor="accent2" w:themeShade="BF"/>
                      <w:sz w:val="144"/>
                      <w:szCs w:val="144"/>
                    </w:rPr>
                    <w:t>W</w:t>
                  </w:r>
                  <w:r w:rsidRPr="0075048C">
                    <w:rPr>
                      <w:sz w:val="72"/>
                      <w:szCs w:val="72"/>
                    </w:rPr>
                    <w:t>eaknesses</w:t>
                  </w:r>
                </w:p>
              </w:txbxContent>
            </v:textbox>
          </v:shape>
        </w:pict>
      </w:r>
      <w:r w:rsidR="003A339F">
        <w:rPr>
          <w:noProof/>
        </w:rPr>
        <w:pict>
          <v:shape id="_x0000_s1035" type="#_x0000_t202" style="position:absolute;margin-left:253.5pt;margin-top:441.75pt;width:210pt;height:198pt;z-index:251667456;mso-width-relative:margin;mso-height-relative:margin" filled="f" stroked="f">
            <v:textbox style="mso-next-textbox:#_x0000_s1035">
              <w:txbxContent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Political and economical effects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legislative effects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environmental effects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Competitive intentions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Market demand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Innovation in technologies, services and ideas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New contracts and partners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Loss of resources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Obstacles to be faced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Poor management strategies</w:t>
                  </w:r>
                </w:p>
                <w:p w:rsidR="00F84FC1" w:rsidRPr="00F84FC1" w:rsidRDefault="00F84FC1" w:rsidP="002E6AEE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F84FC1">
                    <w:t>Economic condition home, abroad</w:t>
                  </w:r>
                </w:p>
                <w:p w:rsidR="003D01F7" w:rsidRPr="00F84FC1" w:rsidRDefault="003D01F7" w:rsidP="00F84FC1"/>
              </w:txbxContent>
            </v:textbox>
          </v:shape>
        </w:pict>
      </w:r>
      <w:r w:rsidR="003A339F">
        <w:rPr>
          <w:noProof/>
        </w:rPr>
        <w:pict>
          <v:shape id="_x0000_s1032" type="#_x0000_t202" style="position:absolute;margin-left:-12pt;margin-top:152.25pt;width:212.25pt;height:200.25pt;z-index:251664384;mso-width-relative:margin;mso-height-relative:margin" filled="f" stroked="f">
            <v:textbox style="mso-next-textbox:#_x0000_s1032">
              <w:txbxContent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Capabilities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Competitive advantages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Resources, assets and people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Experience, knowledge and data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Financial reserves, returns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Marketing, reach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Innovative aspects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Location, geographical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Price, value and quality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 xml:space="preserve">Processes, systems, it, </w:t>
                  </w:r>
                  <w:r w:rsidR="00603C16">
                    <w:t xml:space="preserve"> </w:t>
                  </w:r>
                  <w:r w:rsidR="00603C16" w:rsidRPr="00603C16">
                    <w:t>communications</w:t>
                  </w:r>
                </w:p>
                <w:p w:rsidR="00603C16" w:rsidRPr="00603C16" w:rsidRDefault="00E8521C" w:rsidP="00603C16">
                  <w:pPr>
                    <w:pStyle w:val="ListParagraph"/>
                    <w:numPr>
                      <w:ilvl w:val="0"/>
                      <w:numId w:val="6"/>
                    </w:numPr>
                  </w:pPr>
                  <w:r w:rsidRPr="00603C16">
                    <w:t>Advantages of proposition</w:t>
                  </w:r>
                </w:p>
                <w:p w:rsidR="003D01F7" w:rsidRPr="00603C16" w:rsidRDefault="003D01F7" w:rsidP="00603C16"/>
              </w:txbxContent>
            </v:textbox>
          </v:shape>
        </w:pict>
      </w:r>
      <w:r w:rsidR="003A339F">
        <w:rPr>
          <w:noProof/>
        </w:rPr>
        <w:pict>
          <v:shape id="_x0000_s1033" type="#_x0000_t202" style="position:absolute;margin-left:252.4pt;margin-top:156.75pt;width:206.6pt;height:196.5pt;z-index:251665408;mso-width-relative:margin;mso-height-relative:margin" filled="f" stroked="f">
            <v:textbox style="mso-next-textbox:#_x0000_s1033">
              <w:txbxContent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Lack of capabilities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Gap in competitive strengths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Reputation, presence and reach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Timescales, deadlines and pressures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Financials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Cash flow, cash drain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Continuity,</w:t>
                  </w:r>
                  <w:r w:rsidR="00A81FDB" w:rsidRPr="00A81FDB">
                    <w:t> supply chain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Effects on core activities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>Reliability of data, plan and project</w:t>
                  </w:r>
                </w:p>
                <w:p w:rsidR="00A81FDB" w:rsidRPr="00A81FDB" w:rsidRDefault="008F3584" w:rsidP="00A81FDB">
                  <w:pPr>
                    <w:pStyle w:val="ListParagraph"/>
                    <w:numPr>
                      <w:ilvl w:val="0"/>
                      <w:numId w:val="5"/>
                    </w:numPr>
                  </w:pPr>
                  <w:r w:rsidRPr="00A81FDB">
                    <w:t xml:space="preserve">Management cover </w:t>
                  </w:r>
                  <w:r w:rsidR="00C24C0C">
                    <w:t>&amp;</w:t>
                  </w:r>
                  <w:r w:rsidR="00373226">
                    <w:t xml:space="preserve"> </w:t>
                  </w:r>
                  <w:r w:rsidRPr="00A81FDB">
                    <w:t>succession</w:t>
                  </w:r>
                </w:p>
                <w:p w:rsidR="003D01F7" w:rsidRPr="00A81FDB" w:rsidRDefault="003D01F7" w:rsidP="00A81FDB"/>
              </w:txbxContent>
            </v:textbox>
          </v:shape>
        </w:pict>
      </w:r>
      <w:r w:rsidR="003A339F">
        <w:rPr>
          <w:noProof/>
        </w:rPr>
        <w:pict>
          <v:rect id="_x0000_s1039" style="position:absolute;margin-left:270.75pt;margin-top:433.5pt;width:187.5pt;height:206.25pt;z-index:-251644928" fillcolor="#b6dde8 [1304]" stroked="f"/>
        </w:pict>
      </w:r>
      <w:r w:rsidR="003A339F">
        <w:rPr>
          <w:noProof/>
        </w:rPr>
        <w:pict>
          <v:rect id="_x0000_s1038" style="position:absolute;margin-left:1.5pt;margin-top:433.5pt;width:187.5pt;height:206.25pt;z-index:-251645952" fillcolor="#d6e3bc [1302]" stroked="f"/>
        </w:pict>
      </w:r>
      <w:r w:rsidR="004043AA">
        <w:rPr>
          <w:noProof/>
        </w:rPr>
        <w:pict>
          <v:rect id="_x0000_s1037" style="position:absolute;margin-left:269.25pt;margin-top:147pt;width:187.5pt;height:206.25pt;z-index:-251646976" fillcolor="#e5b8b7 [1301]" stroked="f"/>
        </w:pict>
      </w:r>
      <w:r w:rsidR="00DB695E">
        <w:rPr>
          <w:noProof/>
        </w:rPr>
        <w:pict>
          <v:rect id="_x0000_s1026" style="position:absolute;margin-left:-34.5pt;margin-top:-21pt;width:535.5pt;height:698.25pt;z-index:-251658240" fillcolor="#e5dfec [663]" strokecolor="#3f3151 [1607]" strokeweight="2.25pt"/>
        </w:pict>
      </w:r>
    </w:p>
    <w:sectPr w:rsidR="00F56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351E9"/>
    <w:multiLevelType w:val="hybridMultilevel"/>
    <w:tmpl w:val="36A6D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1433B"/>
    <w:multiLevelType w:val="hybridMultilevel"/>
    <w:tmpl w:val="BF94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539F7"/>
    <w:multiLevelType w:val="hybridMultilevel"/>
    <w:tmpl w:val="061A7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1203B"/>
    <w:multiLevelType w:val="hybridMultilevel"/>
    <w:tmpl w:val="4A3A0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A124C"/>
    <w:multiLevelType w:val="hybridMultilevel"/>
    <w:tmpl w:val="53F65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025362"/>
    <w:multiLevelType w:val="hybridMultilevel"/>
    <w:tmpl w:val="2E9A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41F4E"/>
    <w:multiLevelType w:val="hybridMultilevel"/>
    <w:tmpl w:val="46A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05370D"/>
    <w:multiLevelType w:val="hybridMultilevel"/>
    <w:tmpl w:val="5B0C4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50B6"/>
    <w:rsid w:val="0002329E"/>
    <w:rsid w:val="000A53F6"/>
    <w:rsid w:val="000C32D4"/>
    <w:rsid w:val="000F4332"/>
    <w:rsid w:val="00175FCC"/>
    <w:rsid w:val="001A4217"/>
    <w:rsid w:val="002261D3"/>
    <w:rsid w:val="0023492E"/>
    <w:rsid w:val="00250BCB"/>
    <w:rsid w:val="00267655"/>
    <w:rsid w:val="00267823"/>
    <w:rsid w:val="00292172"/>
    <w:rsid w:val="002945A1"/>
    <w:rsid w:val="002B7B53"/>
    <w:rsid w:val="002E6AEE"/>
    <w:rsid w:val="00373226"/>
    <w:rsid w:val="003A339F"/>
    <w:rsid w:val="003A6C6B"/>
    <w:rsid w:val="003D01F7"/>
    <w:rsid w:val="004043AA"/>
    <w:rsid w:val="00416A8E"/>
    <w:rsid w:val="004631BE"/>
    <w:rsid w:val="004940FA"/>
    <w:rsid w:val="004A7BC7"/>
    <w:rsid w:val="005150B6"/>
    <w:rsid w:val="00543590"/>
    <w:rsid w:val="005A49A4"/>
    <w:rsid w:val="005C3916"/>
    <w:rsid w:val="00603C16"/>
    <w:rsid w:val="00632CAC"/>
    <w:rsid w:val="006C3553"/>
    <w:rsid w:val="007048DC"/>
    <w:rsid w:val="0070792D"/>
    <w:rsid w:val="0075048C"/>
    <w:rsid w:val="00787AD8"/>
    <w:rsid w:val="00793891"/>
    <w:rsid w:val="00822BA5"/>
    <w:rsid w:val="008527D9"/>
    <w:rsid w:val="008A1D6F"/>
    <w:rsid w:val="008B3815"/>
    <w:rsid w:val="008F3584"/>
    <w:rsid w:val="009B0B1B"/>
    <w:rsid w:val="00A22AF4"/>
    <w:rsid w:val="00A81FDB"/>
    <w:rsid w:val="00B258BB"/>
    <w:rsid w:val="00B55009"/>
    <w:rsid w:val="00BD5879"/>
    <w:rsid w:val="00C24C0C"/>
    <w:rsid w:val="00C304E2"/>
    <w:rsid w:val="00C712C4"/>
    <w:rsid w:val="00C71E71"/>
    <w:rsid w:val="00DB695E"/>
    <w:rsid w:val="00DD4897"/>
    <w:rsid w:val="00E8521C"/>
    <w:rsid w:val="00EB3E44"/>
    <w:rsid w:val="00F228B4"/>
    <w:rsid w:val="00F56780"/>
    <w:rsid w:val="00F81018"/>
    <w:rsid w:val="00F84FC1"/>
    <w:rsid w:val="00F85FB2"/>
    <w:rsid w:val="00F960F3"/>
    <w:rsid w:val="00F9787F"/>
    <w:rsid w:val="00FD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4]" strokecolor="none [1607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01F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8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81FDB"/>
  </w:style>
  <w:style w:type="character" w:customStyle="1" w:styleId="ilad">
    <w:name w:val="il_ad"/>
    <w:basedOn w:val="DefaultParagraphFont"/>
    <w:rsid w:val="00A81FDB"/>
  </w:style>
  <w:style w:type="paragraph" w:styleId="ListParagraph">
    <w:name w:val="List Paragraph"/>
    <w:basedOn w:val="Normal"/>
    <w:uiPriority w:val="34"/>
    <w:qFormat/>
    <w:rsid w:val="00A81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68</cp:revision>
  <dcterms:created xsi:type="dcterms:W3CDTF">2003-02-26T09:17:00Z</dcterms:created>
  <dcterms:modified xsi:type="dcterms:W3CDTF">2003-02-26T11:39:00Z</dcterms:modified>
</cp:coreProperties>
</file>